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6C08" w:rsidRDefault="00F66C08" w:rsidP="00F66C08">
      <w:pPr>
        <w:jc w:val="center"/>
        <w:rPr>
          <w:b/>
        </w:rPr>
      </w:pPr>
      <w:r>
        <w:rPr>
          <w:b/>
          <w:color w:val="000000"/>
        </w:rPr>
        <w:t xml:space="preserve">Pravidla pro žadatele a příjemce dotace z dotačního programu Program </w:t>
      </w:r>
      <w:r>
        <w:rPr>
          <w:b/>
        </w:rPr>
        <w:t>podpory projektů mateřských a rodičovských center v Plzeňském kraji 2020 v rámci gesce odboru sociálních věcí Krajského úřadu Plzeňského kraje</w:t>
      </w:r>
    </w:p>
    <w:p w:rsidR="00F66C08" w:rsidRDefault="00F66C08" w:rsidP="00F66C08">
      <w:pPr>
        <w:jc w:val="center"/>
        <w:rPr>
          <w:b/>
        </w:rPr>
      </w:pPr>
    </w:p>
    <w:p w:rsidR="00F66C08" w:rsidRDefault="00F66C08" w:rsidP="00F66C08">
      <w:pPr>
        <w:jc w:val="center"/>
        <w:rPr>
          <w:b/>
        </w:rPr>
      </w:pPr>
      <w:r>
        <w:rPr>
          <w:b/>
        </w:rPr>
        <w:t>I.</w:t>
      </w:r>
    </w:p>
    <w:p w:rsidR="00F66C08" w:rsidRDefault="00F66C08" w:rsidP="00F66C08">
      <w:pPr>
        <w:jc w:val="center"/>
        <w:rPr>
          <w:b/>
          <w:u w:val="single"/>
        </w:rPr>
      </w:pPr>
      <w:r>
        <w:rPr>
          <w:b/>
          <w:u w:val="single"/>
        </w:rPr>
        <w:t>ÚVODNÍ USTANOVENÍ</w:t>
      </w:r>
    </w:p>
    <w:p w:rsidR="00F66C08" w:rsidRDefault="00F66C08" w:rsidP="00F66C08">
      <w:pPr>
        <w:jc w:val="center"/>
        <w:rPr>
          <w:b/>
          <w:u w:val="single"/>
        </w:rPr>
      </w:pPr>
    </w:p>
    <w:p w:rsidR="00F66C08" w:rsidRDefault="00F66C08" w:rsidP="00F66C08">
      <w:pPr>
        <w:jc w:val="both"/>
        <w:rPr>
          <w:b/>
          <w:sz w:val="28"/>
          <w:szCs w:val="28"/>
        </w:rPr>
      </w:pPr>
      <w:r>
        <w:t xml:space="preserve">Plzeňský kraj v souladu se zákonem č. 250/2000 Sb., o rozpočtových pravidlech územních rozpočtů, ve znění pozdějších předpisů, a zákonem č. 129/2000 Sb., o krajích, ve znění pozdějších předpisů, stanovuje tato </w:t>
      </w:r>
      <w:r>
        <w:rPr>
          <w:color w:val="000000"/>
        </w:rPr>
        <w:t>Pravidla pro žadatel</w:t>
      </w:r>
      <w:r>
        <w:t>e a příjemce dotace z dotačního programu Program podpory projektů mateřských a rodičovských center v Plzeňském kraji 2020.</w:t>
      </w:r>
    </w:p>
    <w:p w:rsidR="00F66C08" w:rsidRDefault="00F66C08" w:rsidP="00F66C08">
      <w:pPr>
        <w:jc w:val="both"/>
        <w:rPr>
          <w:b/>
        </w:rPr>
      </w:pPr>
      <w:r>
        <w:t xml:space="preserve"> </w:t>
      </w:r>
    </w:p>
    <w:p w:rsidR="00F66C08" w:rsidRDefault="00F66C08" w:rsidP="00F66C08">
      <w:pPr>
        <w:jc w:val="center"/>
        <w:rPr>
          <w:b/>
        </w:rPr>
      </w:pPr>
      <w:r>
        <w:rPr>
          <w:b/>
        </w:rPr>
        <w:t>II.</w:t>
      </w:r>
    </w:p>
    <w:p w:rsidR="00F66C08" w:rsidRDefault="00F66C08" w:rsidP="00F66C08">
      <w:pPr>
        <w:jc w:val="center"/>
        <w:rPr>
          <w:b/>
          <w:u w:val="single"/>
        </w:rPr>
      </w:pPr>
      <w:r>
        <w:rPr>
          <w:b/>
          <w:u w:val="single"/>
        </w:rPr>
        <w:t>VŠEOBECNÁ USTANOVENÍ</w:t>
      </w:r>
    </w:p>
    <w:p w:rsidR="00F66C08" w:rsidRDefault="00F66C08" w:rsidP="00F66C08">
      <w:pPr>
        <w:jc w:val="center"/>
        <w:rPr>
          <w:b/>
          <w:u w:val="single"/>
        </w:rPr>
      </w:pPr>
    </w:p>
    <w:p w:rsidR="00F66C08" w:rsidRDefault="00F66C08" w:rsidP="00F66C08">
      <w:pPr>
        <w:numPr>
          <w:ilvl w:val="0"/>
          <w:numId w:val="1"/>
        </w:numPr>
        <w:jc w:val="both"/>
      </w:pPr>
      <w:r>
        <w:t>Tato Pravidla upravují v návaznosti na zákon č. 129/2000 Sb., o krajích, ve znění pozdějších předpisů, a zákon č. 250/2000 Sb., o rozpočtových pravidlech územních rozpočtů, ve znění pozdějších předpisů, poskytování dotací nestátním neziskovým organizacím popř. jiným fyzickým a právnickým osobám.</w:t>
      </w:r>
    </w:p>
    <w:p w:rsidR="00F66C08" w:rsidRDefault="00F66C08" w:rsidP="00F66C08">
      <w:pPr>
        <w:ind w:left="360"/>
        <w:jc w:val="both"/>
      </w:pPr>
    </w:p>
    <w:p w:rsidR="00F66C08" w:rsidRDefault="00F66C08" w:rsidP="00F66C08">
      <w:pPr>
        <w:numPr>
          <w:ilvl w:val="0"/>
          <w:numId w:val="1"/>
        </w:numPr>
        <w:jc w:val="both"/>
      </w:pPr>
      <w:r>
        <w:t>Dotací se rozumí výdaje z rozpočtu kraje ve smyslu § 10 odst. 1 písm. i), j) zákona č. 250/2000 Sb., o rozpočtových pravidlech územních rozpočtů, ve znění pozdějších předpisů.</w:t>
      </w:r>
    </w:p>
    <w:p w:rsidR="00F66C08" w:rsidRDefault="00F66C08" w:rsidP="00F66C08">
      <w:pPr>
        <w:jc w:val="both"/>
      </w:pPr>
    </w:p>
    <w:p w:rsidR="00F66C08" w:rsidRDefault="00F66C08" w:rsidP="00F66C08">
      <w:pPr>
        <w:numPr>
          <w:ilvl w:val="0"/>
          <w:numId w:val="1"/>
        </w:numPr>
        <w:jc w:val="both"/>
      </w:pPr>
      <w:r>
        <w:t>Dotace se poskytuje na základě předložení žádosti prostřednictvím elektronické aplikace eDotace přístupné na webových stránkách Plzeňského kraje a posouzení komisí pro rozdělení finančních prostředků, kterou ustanovuje Rada Plzeňského kraje. Přidělení dotace podléhá schválení Radou Plzeňského kraje, resp. Zastupitelstvem Plzeňského kraje.</w:t>
      </w:r>
    </w:p>
    <w:p w:rsidR="00F66C08" w:rsidRDefault="00F66C08" w:rsidP="00F66C08">
      <w:pPr>
        <w:jc w:val="both"/>
      </w:pPr>
    </w:p>
    <w:p w:rsidR="00F66C08" w:rsidRDefault="00F66C08" w:rsidP="00F66C08">
      <w:pPr>
        <w:numPr>
          <w:ilvl w:val="0"/>
          <w:numId w:val="1"/>
        </w:numPr>
        <w:jc w:val="both"/>
      </w:pPr>
      <w:r>
        <w:t>Na dotaci není právní nárok.</w:t>
      </w:r>
    </w:p>
    <w:p w:rsidR="00F66C08" w:rsidRDefault="00F66C08" w:rsidP="00F66C08">
      <w:pPr>
        <w:ind w:left="360"/>
        <w:jc w:val="both"/>
      </w:pPr>
    </w:p>
    <w:p w:rsidR="00F66C08" w:rsidRDefault="00F66C08" w:rsidP="00F66C08">
      <w:pPr>
        <w:numPr>
          <w:ilvl w:val="0"/>
          <w:numId w:val="1"/>
        </w:numPr>
        <w:jc w:val="both"/>
      </w:pPr>
      <w:r>
        <w:t xml:space="preserve">Dotace je účelová. Je poskytována na základě písemně uzavřené smlouvy. </w:t>
      </w:r>
    </w:p>
    <w:p w:rsidR="00F66C08" w:rsidRDefault="00F66C08" w:rsidP="00F66C08">
      <w:pPr>
        <w:pStyle w:val="Odstavecseseznamem"/>
      </w:pPr>
    </w:p>
    <w:p w:rsidR="00F66C08" w:rsidRDefault="00F66C08" w:rsidP="00F66C08">
      <w:pPr>
        <w:numPr>
          <w:ilvl w:val="0"/>
          <w:numId w:val="1"/>
        </w:numPr>
        <w:jc w:val="both"/>
      </w:pPr>
      <w:r>
        <w:rPr>
          <w:b/>
        </w:rPr>
        <w:t>Z neinvestiční finanční dotace nelze hradit</w:t>
      </w:r>
      <w:r>
        <w:t xml:space="preserve"> mzdové prostředky (netýká se dohody o provedení práce a dohody o pracovní činnosti).</w:t>
      </w:r>
    </w:p>
    <w:p w:rsidR="00F66C08" w:rsidRDefault="00F66C08" w:rsidP="00F66C08">
      <w:pPr>
        <w:pStyle w:val="Odstavecseseznamem"/>
      </w:pPr>
    </w:p>
    <w:p w:rsidR="00F66C08" w:rsidRDefault="00F66C08" w:rsidP="00F66C08">
      <w:pPr>
        <w:numPr>
          <w:ilvl w:val="0"/>
          <w:numId w:val="1"/>
        </w:numPr>
        <w:jc w:val="both"/>
      </w:pPr>
      <w:r>
        <w:t>Případné další podmínky poskytnutí dotací budou specifikovány v dotačních titulech pro jednotlivé oblasti a dále ve smlouvách uzavíraných s žadateli, kteří obdrží dotaci.</w:t>
      </w:r>
    </w:p>
    <w:p w:rsidR="00F66C08" w:rsidRDefault="00F66C08" w:rsidP="00F66C08">
      <w:pPr>
        <w:jc w:val="both"/>
      </w:pPr>
    </w:p>
    <w:p w:rsidR="00F66C08" w:rsidRDefault="00F66C08" w:rsidP="00F66C08">
      <w:pPr>
        <w:jc w:val="center"/>
        <w:rPr>
          <w:b/>
        </w:rPr>
      </w:pPr>
      <w:r>
        <w:rPr>
          <w:b/>
        </w:rPr>
        <w:t>III.</w:t>
      </w:r>
    </w:p>
    <w:p w:rsidR="00F66C08" w:rsidRDefault="00F66C08" w:rsidP="00F66C08">
      <w:pPr>
        <w:jc w:val="center"/>
        <w:rPr>
          <w:b/>
          <w:u w:val="single"/>
        </w:rPr>
      </w:pPr>
      <w:r>
        <w:rPr>
          <w:b/>
          <w:u w:val="single"/>
        </w:rPr>
        <w:t>PŘÍJEMCI DOTACE</w:t>
      </w:r>
    </w:p>
    <w:p w:rsidR="00F66C08" w:rsidRDefault="00F66C08" w:rsidP="00F66C08">
      <w:pPr>
        <w:jc w:val="center"/>
        <w:rPr>
          <w:b/>
          <w:u w:val="single"/>
        </w:rPr>
      </w:pPr>
    </w:p>
    <w:p w:rsidR="00F66C08" w:rsidRDefault="00F66C08" w:rsidP="00F66C08">
      <w:pPr>
        <w:jc w:val="both"/>
      </w:pPr>
      <w:r>
        <w:t>Příjemcem dotace může být spolek, zájmové sdružení, církevní organizace a obecně prospěšná společnost podporující činnost mateřských a rodičovských center.</w:t>
      </w:r>
    </w:p>
    <w:p w:rsidR="00F66C08" w:rsidRDefault="00F66C08" w:rsidP="00F66C08">
      <w:pPr>
        <w:jc w:val="both"/>
      </w:pPr>
    </w:p>
    <w:p w:rsidR="00F66C08" w:rsidRDefault="00F66C08" w:rsidP="00F66C08">
      <w:pPr>
        <w:jc w:val="both"/>
      </w:pPr>
    </w:p>
    <w:p w:rsidR="00F66C08" w:rsidRDefault="00F66C08" w:rsidP="00F66C08">
      <w:pPr>
        <w:jc w:val="center"/>
        <w:rPr>
          <w:b/>
        </w:rPr>
      </w:pPr>
      <w:r>
        <w:rPr>
          <w:b/>
        </w:rPr>
        <w:t>IV.</w:t>
      </w:r>
    </w:p>
    <w:p w:rsidR="00F66C08" w:rsidRDefault="00F66C08" w:rsidP="00F66C08">
      <w:pPr>
        <w:jc w:val="center"/>
        <w:rPr>
          <w:b/>
          <w:u w:val="single"/>
        </w:rPr>
      </w:pPr>
      <w:r>
        <w:rPr>
          <w:b/>
          <w:u w:val="single"/>
        </w:rPr>
        <w:lastRenderedPageBreak/>
        <w:t>DOTAČNÍ PROGRAMY</w:t>
      </w:r>
    </w:p>
    <w:p w:rsidR="00F66C08" w:rsidRDefault="00F66C08" w:rsidP="00F66C08">
      <w:pPr>
        <w:jc w:val="center"/>
        <w:rPr>
          <w:u w:val="single"/>
        </w:rPr>
      </w:pPr>
    </w:p>
    <w:p w:rsidR="00F66C08" w:rsidRDefault="00F66C08" w:rsidP="00F66C08">
      <w:pPr>
        <w:jc w:val="both"/>
      </w:pPr>
      <w:r>
        <w:t>Dotace jsou určeny spolkům, zájmovým sdružením, církevním organizacím a obecně prospěšným společnostem podporujícím činnost mateřských a rodičovských center.</w:t>
      </w:r>
    </w:p>
    <w:p w:rsidR="00F66C08" w:rsidRDefault="00F66C08" w:rsidP="00F66C08">
      <w:pPr>
        <w:ind w:left="360"/>
        <w:jc w:val="both"/>
      </w:pPr>
    </w:p>
    <w:p w:rsidR="00F66C08" w:rsidRDefault="00F66C08" w:rsidP="00F66C08">
      <w:pPr>
        <w:jc w:val="center"/>
        <w:rPr>
          <w:b/>
        </w:rPr>
      </w:pPr>
      <w:r>
        <w:rPr>
          <w:b/>
        </w:rPr>
        <w:t>V.</w:t>
      </w:r>
    </w:p>
    <w:p w:rsidR="00F66C08" w:rsidRDefault="00F66C08" w:rsidP="00F66C08">
      <w:pPr>
        <w:jc w:val="center"/>
        <w:rPr>
          <w:b/>
          <w:u w:val="single"/>
        </w:rPr>
      </w:pPr>
      <w:r>
        <w:rPr>
          <w:b/>
          <w:u w:val="single"/>
        </w:rPr>
        <w:t>PODMÍNKY PRO POSKYTNUTÍ DOTACE</w:t>
      </w:r>
    </w:p>
    <w:p w:rsidR="00F66C08" w:rsidRDefault="00F66C08" w:rsidP="00F66C08">
      <w:pPr>
        <w:jc w:val="center"/>
        <w:rPr>
          <w:u w:val="single"/>
        </w:rPr>
      </w:pPr>
    </w:p>
    <w:p w:rsidR="00F66C08" w:rsidRDefault="00F66C08" w:rsidP="00F66C08">
      <w:pPr>
        <w:numPr>
          <w:ilvl w:val="0"/>
          <w:numId w:val="2"/>
        </w:numPr>
        <w:jc w:val="both"/>
      </w:pPr>
      <w:r>
        <w:t>Termín uzávěrky příjmu žádostí bude stanoven pro konkrétní vyhlášení programu. Poskytovatel zveřejní program na své úřední desce způsobem umožňujícím dálkový přístup nejpozději 30 dnů před počátkem lhůty pro podání žádostí. Program se zveřejňuje nejméně po dobu 90 dnů ode dne zveřejnění. Administrace programu je realizována prostřednictvím elektronické aplikace eDotace.</w:t>
      </w:r>
    </w:p>
    <w:p w:rsidR="00F66C08" w:rsidRDefault="00F66C08" w:rsidP="00F66C08">
      <w:pPr>
        <w:ind w:left="360"/>
        <w:jc w:val="both"/>
      </w:pPr>
    </w:p>
    <w:p w:rsidR="00F66C08" w:rsidRDefault="00F66C08" w:rsidP="00F66C08">
      <w:pPr>
        <w:numPr>
          <w:ilvl w:val="0"/>
          <w:numId w:val="2"/>
        </w:numPr>
        <w:jc w:val="both"/>
      </w:pPr>
      <w:r>
        <w:t>Žádosti o dotaci se podávají prostřednictvím elektronické aplikace eDotace přístupné na webových stránkách Plzeňského kraje. Žádosti se předkládají po vyhlášení dotačního programu do termínu stanoveného programem.</w:t>
      </w:r>
    </w:p>
    <w:p w:rsidR="00F66C08" w:rsidRDefault="00F66C08" w:rsidP="00F66C08">
      <w:pPr>
        <w:pStyle w:val="Odstavecseseznamem"/>
      </w:pPr>
    </w:p>
    <w:p w:rsidR="00F66C08" w:rsidRDefault="00F66C08" w:rsidP="00F66C08">
      <w:pPr>
        <w:numPr>
          <w:ilvl w:val="0"/>
          <w:numId w:val="2"/>
        </w:numPr>
        <w:jc w:val="both"/>
      </w:pPr>
      <w:r>
        <w:t>Přijímají se pouze žádosti, které byly podány v předepsaném termínu, předepsaným způsobem, na předepsaném formuláři, obsahují všechny povinné náležitosti a jsou bez dalších formálních nedostatků. V případě, že žádost neobsahuje veškeré povinné náležitosti, příslušný odbor vyzve žadatele k odstranění nedostatků ve lhůtě 48 hod. od převzetí vyrozumění k jejich odstranění.</w:t>
      </w:r>
    </w:p>
    <w:p w:rsidR="00F66C08" w:rsidRDefault="00F66C08" w:rsidP="00F66C08">
      <w:pPr>
        <w:jc w:val="both"/>
      </w:pPr>
    </w:p>
    <w:p w:rsidR="00F66C08" w:rsidRDefault="00F66C08" w:rsidP="00F66C08">
      <w:pPr>
        <w:numPr>
          <w:ilvl w:val="0"/>
          <w:numId w:val="2"/>
        </w:numPr>
        <w:jc w:val="both"/>
      </w:pPr>
      <w:r>
        <w:t>Nedodržení termínu podání žádosti, formálních náležitostí a absence povinných náležitostí a příloh jsou důvodem k vyloučení žádosti z dalšího posouzení.</w:t>
      </w:r>
    </w:p>
    <w:p w:rsidR="00F66C08" w:rsidRDefault="00F66C08" w:rsidP="00F66C08">
      <w:pPr>
        <w:jc w:val="both"/>
      </w:pPr>
    </w:p>
    <w:p w:rsidR="00F66C08" w:rsidRDefault="00F66C08" w:rsidP="00F66C08">
      <w:pPr>
        <w:numPr>
          <w:ilvl w:val="0"/>
          <w:numId w:val="2"/>
        </w:numPr>
        <w:jc w:val="both"/>
      </w:pPr>
      <w:r>
        <w:t xml:space="preserve">Dotaci nemůže získat organizace, která v řádném termínu nepředložila úplné vyúčtování čerpání předešlých dotací poskytnutých žadateli. </w:t>
      </w:r>
    </w:p>
    <w:p w:rsidR="00F66C08" w:rsidRDefault="00F66C08" w:rsidP="00F66C08">
      <w:pPr>
        <w:autoSpaceDE w:val="0"/>
        <w:autoSpaceDN w:val="0"/>
        <w:adjustRightInd w:val="0"/>
        <w:ind w:left="360"/>
        <w:jc w:val="both"/>
      </w:pPr>
    </w:p>
    <w:p w:rsidR="00F66C08" w:rsidRDefault="00F66C08" w:rsidP="00F66C08">
      <w:pPr>
        <w:numPr>
          <w:ilvl w:val="0"/>
          <w:numId w:val="2"/>
        </w:numPr>
        <w:jc w:val="both"/>
      </w:pPr>
      <w:r>
        <w:t>Formulář žádosti obsahuje náležitosti dle vyhlášeného programu včetně požadovaných (povinných) příloh.</w:t>
      </w:r>
    </w:p>
    <w:p w:rsidR="00F66C08" w:rsidRDefault="00F66C08" w:rsidP="00F66C08">
      <w:pPr>
        <w:jc w:val="both"/>
      </w:pPr>
    </w:p>
    <w:p w:rsidR="00F66C08" w:rsidRDefault="00F66C08" w:rsidP="00F66C08">
      <w:pPr>
        <w:numPr>
          <w:ilvl w:val="0"/>
          <w:numId w:val="2"/>
        </w:numPr>
        <w:jc w:val="both"/>
      </w:pPr>
      <w:r>
        <w:t>Žádosti posuzuje komise pro rozdělení finančních prostředků a na základě posouzení zpracuje návrh na poskytnutí dotací. Zástupce komise pro rozdělení finančních prostředků ustanovuje Rada Plzeňského kraje.</w:t>
      </w:r>
    </w:p>
    <w:p w:rsidR="00F66C08" w:rsidRDefault="00F66C08" w:rsidP="00F66C08">
      <w:pPr>
        <w:jc w:val="both"/>
      </w:pPr>
    </w:p>
    <w:p w:rsidR="00F66C08" w:rsidRDefault="00F66C08" w:rsidP="00F66C08">
      <w:pPr>
        <w:numPr>
          <w:ilvl w:val="0"/>
          <w:numId w:val="2"/>
        </w:numPr>
        <w:jc w:val="both"/>
      </w:pPr>
      <w:r>
        <w:t>Žádosti se posuzují podle těchto kritérií:</w:t>
      </w:r>
    </w:p>
    <w:p w:rsidR="00F66C08" w:rsidRDefault="00F66C08" w:rsidP="00F66C08">
      <w:pPr>
        <w:pStyle w:val="Odstavecseseznamem"/>
        <w:numPr>
          <w:ilvl w:val="0"/>
          <w:numId w:val="3"/>
        </w:numPr>
        <w:contextualSpacing/>
        <w:jc w:val="both"/>
      </w:pPr>
      <w:r>
        <w:t>soulad projektu s Programem podpory projektů mateřských a rodičovských center v Plzeňském kraji 2020,</w:t>
      </w:r>
    </w:p>
    <w:p w:rsidR="00F66C08" w:rsidRDefault="00F66C08" w:rsidP="00F66C08">
      <w:pPr>
        <w:pStyle w:val="Odstavecseseznamem"/>
        <w:numPr>
          <w:ilvl w:val="0"/>
          <w:numId w:val="3"/>
        </w:numPr>
        <w:contextualSpacing/>
        <w:jc w:val="both"/>
      </w:pPr>
      <w:r>
        <w:t>soulad obsahu projektu s činností organizace,</w:t>
      </w:r>
    </w:p>
    <w:p w:rsidR="00F66C08" w:rsidRDefault="00F66C08" w:rsidP="00F66C08">
      <w:pPr>
        <w:pStyle w:val="Odstavecseseznamem"/>
        <w:numPr>
          <w:ilvl w:val="0"/>
          <w:numId w:val="3"/>
        </w:numPr>
        <w:contextualSpacing/>
        <w:jc w:val="both"/>
      </w:pPr>
      <w:r>
        <w:t>rozsah a dosah projektu,</w:t>
      </w:r>
    </w:p>
    <w:p w:rsidR="00F66C08" w:rsidRDefault="00F66C08" w:rsidP="00F66C08">
      <w:pPr>
        <w:pStyle w:val="Odstavecseseznamem"/>
        <w:numPr>
          <w:ilvl w:val="0"/>
          <w:numId w:val="3"/>
        </w:numPr>
        <w:contextualSpacing/>
        <w:jc w:val="both"/>
      </w:pPr>
      <w:r>
        <w:t>propracovanost a srozumitelnost projektu,</w:t>
      </w:r>
    </w:p>
    <w:p w:rsidR="00F66C08" w:rsidRDefault="00F66C08" w:rsidP="00F66C08">
      <w:pPr>
        <w:pStyle w:val="Odstavecseseznamem"/>
        <w:numPr>
          <w:ilvl w:val="0"/>
          <w:numId w:val="3"/>
        </w:numPr>
        <w:contextualSpacing/>
        <w:jc w:val="both"/>
      </w:pPr>
      <w:r>
        <w:t>přiměřenost výše požadovaných finančních prostředků k cílům a obsahu projektu,</w:t>
      </w:r>
    </w:p>
    <w:p w:rsidR="00F66C08" w:rsidRDefault="00F66C08" w:rsidP="00F66C08">
      <w:pPr>
        <w:pStyle w:val="Odstavecseseznamem"/>
        <w:numPr>
          <w:ilvl w:val="0"/>
          <w:numId w:val="3"/>
        </w:numPr>
        <w:contextualSpacing/>
        <w:jc w:val="both"/>
      </w:pPr>
      <w:r>
        <w:t>rozsah mezigeneračních aktivit.</w:t>
      </w:r>
    </w:p>
    <w:p w:rsidR="00F66C08" w:rsidRDefault="00F66C08" w:rsidP="00F66C08">
      <w:pPr>
        <w:jc w:val="both"/>
      </w:pPr>
    </w:p>
    <w:p w:rsidR="00F66C08" w:rsidRDefault="00F66C08" w:rsidP="00F66C08">
      <w:pPr>
        <w:numPr>
          <w:ilvl w:val="0"/>
          <w:numId w:val="2"/>
        </w:numPr>
        <w:jc w:val="both"/>
      </w:pPr>
      <w:r>
        <w:lastRenderedPageBreak/>
        <w:t>Odbor sociálních věcí Krajského úřadu Plzeňského kraje na základě posouzení komise pro rozdělení finančních prostředků předloží Radě Plzeňského kraje, popř. Zastupitelstvu Plzeňského kraje, ke schválení návrh poskytnutí dotací.</w:t>
      </w:r>
    </w:p>
    <w:p w:rsidR="00F66C08" w:rsidRDefault="00F66C08" w:rsidP="00F66C08">
      <w:pPr>
        <w:ind w:left="360"/>
        <w:jc w:val="both"/>
      </w:pPr>
    </w:p>
    <w:p w:rsidR="00F66C08" w:rsidRDefault="00F66C08" w:rsidP="00F66C08">
      <w:pPr>
        <w:numPr>
          <w:ilvl w:val="0"/>
          <w:numId w:val="2"/>
        </w:numPr>
        <w:jc w:val="both"/>
      </w:pPr>
      <w:r>
        <w:t xml:space="preserve">Dotaci do výše 200 000 Kč schvaluje dle § 59 odst. 2 písm. a) zákona č. 129/2000 Sb., o krajích, ve znění pozdějších předpisů Rada Plzeňského kraje, dotaci ve výši nad 200 000 Kč schvaluje dle § 36 písm. c) zákona č. 129/2000 Sb., o krajích, ve znění pozdějších předpisů Zastupitelstvo Plzeňského kraje. </w:t>
      </w:r>
    </w:p>
    <w:p w:rsidR="00F66C08" w:rsidRDefault="00F66C08" w:rsidP="00F66C08">
      <w:pPr>
        <w:jc w:val="both"/>
      </w:pPr>
    </w:p>
    <w:p w:rsidR="00F66C08" w:rsidRDefault="00F66C08" w:rsidP="00F66C08">
      <w:pPr>
        <w:numPr>
          <w:ilvl w:val="0"/>
          <w:numId w:val="2"/>
        </w:numPr>
        <w:jc w:val="both"/>
      </w:pPr>
      <w:r>
        <w:t>Peněžní prostředky se převádějí bezhotovostně na účet příjemce.</w:t>
      </w:r>
    </w:p>
    <w:p w:rsidR="00F66C08" w:rsidRDefault="00F66C08" w:rsidP="00F66C08">
      <w:pPr>
        <w:pStyle w:val="Odstavecseseznamem"/>
      </w:pPr>
    </w:p>
    <w:p w:rsidR="00F66C08" w:rsidRDefault="00F66C08" w:rsidP="00F66C08">
      <w:pPr>
        <w:numPr>
          <w:ilvl w:val="0"/>
          <w:numId w:val="2"/>
        </w:numPr>
        <w:spacing w:after="120"/>
        <w:jc w:val="both"/>
      </w:pPr>
      <w:r>
        <w:t>Příjemce je oprávněn a současně povinen čerpat poskytnutou finanční dotaci do 31. 12. 2020. Dotace může být použita ke krytí nákladů předfinancovaných příjemcem v období od 1. 1. 2020.</w:t>
      </w:r>
    </w:p>
    <w:p w:rsidR="00F66C08" w:rsidRDefault="00F66C08" w:rsidP="00F66C08">
      <w:pPr>
        <w:jc w:val="both"/>
      </w:pPr>
    </w:p>
    <w:p w:rsidR="00F66C08" w:rsidRDefault="00F66C08" w:rsidP="00F66C08">
      <w:pPr>
        <w:ind w:left="360"/>
        <w:jc w:val="center"/>
        <w:rPr>
          <w:b/>
        </w:rPr>
      </w:pPr>
      <w:r>
        <w:rPr>
          <w:b/>
        </w:rPr>
        <w:t>VI.</w:t>
      </w:r>
    </w:p>
    <w:p w:rsidR="00F66C08" w:rsidRDefault="00F66C08" w:rsidP="00F66C08">
      <w:pPr>
        <w:ind w:left="360"/>
        <w:jc w:val="center"/>
        <w:rPr>
          <w:b/>
          <w:u w:val="single"/>
        </w:rPr>
      </w:pPr>
      <w:r>
        <w:rPr>
          <w:b/>
          <w:u w:val="single"/>
        </w:rPr>
        <w:t>SMLOUVA O POSKYTNUTÍ DOTACE</w:t>
      </w:r>
    </w:p>
    <w:p w:rsidR="00F66C08" w:rsidRDefault="00F66C08" w:rsidP="00F66C08">
      <w:pPr>
        <w:ind w:left="360"/>
        <w:jc w:val="center"/>
        <w:rPr>
          <w:u w:val="single"/>
        </w:rPr>
      </w:pPr>
    </w:p>
    <w:p w:rsidR="00F66C08" w:rsidRDefault="00F66C08" w:rsidP="00F66C08">
      <w:pPr>
        <w:numPr>
          <w:ilvl w:val="0"/>
          <w:numId w:val="4"/>
        </w:numPr>
        <w:jc w:val="both"/>
      </w:pPr>
      <w:r>
        <w:t>Dotace může být poskytnuta pouze na základě písemně uzavřené smlouvy o poskytnutí dotace mezi poskytovatelem a příjemcem.</w:t>
      </w:r>
    </w:p>
    <w:p w:rsidR="00F66C08" w:rsidRDefault="00F66C08" w:rsidP="00F66C08">
      <w:pPr>
        <w:ind w:left="1080"/>
        <w:jc w:val="both"/>
      </w:pPr>
    </w:p>
    <w:p w:rsidR="00F66C08" w:rsidRDefault="00F66C08" w:rsidP="00F66C08">
      <w:pPr>
        <w:numPr>
          <w:ilvl w:val="0"/>
          <w:numId w:val="4"/>
        </w:numPr>
        <w:jc w:val="both"/>
      </w:pPr>
      <w:r>
        <w:t>Smlouva obsahuje alespoň:</w:t>
      </w:r>
    </w:p>
    <w:p w:rsidR="00F66C08" w:rsidRDefault="00F66C08" w:rsidP="00F66C08">
      <w:pPr>
        <w:ind w:left="1080"/>
        <w:jc w:val="both"/>
      </w:pPr>
    </w:p>
    <w:p w:rsidR="00F66C08" w:rsidRDefault="00F66C08" w:rsidP="00F66C08">
      <w:pPr>
        <w:numPr>
          <w:ilvl w:val="1"/>
          <w:numId w:val="4"/>
        </w:numPr>
        <w:jc w:val="both"/>
      </w:pPr>
      <w:r>
        <w:t>název, sídlo, identifikační číslo poskytovatele dotace,</w:t>
      </w:r>
    </w:p>
    <w:p w:rsidR="00F66C08" w:rsidRDefault="00F66C08" w:rsidP="00F66C08">
      <w:pPr>
        <w:ind w:left="1800"/>
        <w:jc w:val="both"/>
      </w:pPr>
    </w:p>
    <w:p w:rsidR="00F66C08" w:rsidRDefault="00F66C08" w:rsidP="00F66C08">
      <w:pPr>
        <w:numPr>
          <w:ilvl w:val="1"/>
          <w:numId w:val="4"/>
        </w:numPr>
        <w:jc w:val="both"/>
      </w:pPr>
      <w:r>
        <w:t>jméno a příjmení, datum narození a adresu bydliště, je-li příjemce dotace fyzickou osobou, a je-li tato fyzická osoba podnikatelem, také identifikační číslo osoby, bylo-li přiděleno, nebo, je-li příjemce dotace právnickou osobou, název, popřípadě obchodní firmu, sídlo a identifikační číslo osoby, bylo-li přiděleno,</w:t>
      </w:r>
    </w:p>
    <w:p w:rsidR="00F66C08" w:rsidRDefault="00F66C08" w:rsidP="00F66C08">
      <w:pPr>
        <w:ind w:left="1800"/>
        <w:jc w:val="both"/>
      </w:pPr>
    </w:p>
    <w:p w:rsidR="00F66C08" w:rsidRDefault="00F66C08" w:rsidP="00F66C08">
      <w:pPr>
        <w:numPr>
          <w:ilvl w:val="1"/>
          <w:numId w:val="4"/>
        </w:numPr>
        <w:jc w:val="both"/>
      </w:pPr>
      <w:r>
        <w:t>číslo bankovního účtu poskytovatele a příjemce dotace nebo způsob, jakým budou prostředky poskytnuty,</w:t>
      </w:r>
    </w:p>
    <w:p w:rsidR="00F66C08" w:rsidRDefault="00F66C08" w:rsidP="00F66C08">
      <w:pPr>
        <w:ind w:left="1800"/>
        <w:jc w:val="both"/>
      </w:pPr>
    </w:p>
    <w:p w:rsidR="00F66C08" w:rsidRDefault="00F66C08" w:rsidP="00F66C08">
      <w:pPr>
        <w:numPr>
          <w:ilvl w:val="1"/>
          <w:numId w:val="4"/>
        </w:numPr>
        <w:jc w:val="both"/>
      </w:pPr>
      <w:r>
        <w:t>poskytovanou částku; u dotace, která není poskytovaná jednorázově výši jednotlivých částek nebo způsob jejich stanovení a termíny jejich poskytnutí,</w:t>
      </w:r>
    </w:p>
    <w:p w:rsidR="00F66C08" w:rsidRDefault="00F66C08" w:rsidP="00F66C08">
      <w:pPr>
        <w:ind w:left="1800"/>
        <w:jc w:val="both"/>
      </w:pPr>
    </w:p>
    <w:p w:rsidR="00F66C08" w:rsidRDefault="00F66C08" w:rsidP="00F66C08">
      <w:pPr>
        <w:numPr>
          <w:ilvl w:val="1"/>
          <w:numId w:val="4"/>
        </w:numPr>
        <w:jc w:val="both"/>
      </w:pPr>
      <w:r>
        <w:t>účel, na který jsou poskytované peněžní prostředky určeny,</w:t>
      </w:r>
    </w:p>
    <w:p w:rsidR="00F66C08" w:rsidRDefault="00F66C08" w:rsidP="00F66C08">
      <w:pPr>
        <w:ind w:left="1800"/>
        <w:jc w:val="both"/>
      </w:pPr>
    </w:p>
    <w:p w:rsidR="00F66C08" w:rsidRDefault="00F66C08" w:rsidP="00F66C08">
      <w:pPr>
        <w:numPr>
          <w:ilvl w:val="1"/>
          <w:numId w:val="4"/>
        </w:numPr>
        <w:jc w:val="both"/>
      </w:pPr>
      <w:r>
        <w:t>dobu, v níž má být stanoveného účelu dosaženo,</w:t>
      </w:r>
    </w:p>
    <w:p w:rsidR="00F66C08" w:rsidRDefault="00F66C08" w:rsidP="00F66C08">
      <w:pPr>
        <w:ind w:left="1800"/>
        <w:jc w:val="both"/>
      </w:pPr>
    </w:p>
    <w:p w:rsidR="00F66C08" w:rsidRDefault="00F66C08" w:rsidP="00F66C08">
      <w:pPr>
        <w:numPr>
          <w:ilvl w:val="1"/>
          <w:numId w:val="4"/>
        </w:numPr>
        <w:jc w:val="both"/>
      </w:pPr>
      <w:r>
        <w:t>podmínky, které je příjemce povinen při použití peněžních prostředků splnit,</w:t>
      </w:r>
    </w:p>
    <w:p w:rsidR="00F66C08" w:rsidRDefault="00F66C08" w:rsidP="00F66C08">
      <w:pPr>
        <w:ind w:left="1800"/>
        <w:jc w:val="both"/>
      </w:pPr>
    </w:p>
    <w:p w:rsidR="00F66C08" w:rsidRDefault="00F66C08" w:rsidP="00F66C08">
      <w:pPr>
        <w:numPr>
          <w:ilvl w:val="1"/>
          <w:numId w:val="4"/>
        </w:numPr>
        <w:jc w:val="both"/>
      </w:pPr>
      <w:r>
        <w:t>případně další podmínky související s účelem, na nějž byly peněžní prostředky poskytnuty, které je příjemce povinen dodržet,</w:t>
      </w:r>
    </w:p>
    <w:p w:rsidR="00F66C08" w:rsidRDefault="00F66C08" w:rsidP="00F66C08">
      <w:pPr>
        <w:ind w:left="1800"/>
        <w:jc w:val="both"/>
      </w:pPr>
    </w:p>
    <w:p w:rsidR="00F66C08" w:rsidRDefault="00F66C08" w:rsidP="00F66C08">
      <w:pPr>
        <w:numPr>
          <w:ilvl w:val="1"/>
          <w:numId w:val="4"/>
        </w:numPr>
        <w:jc w:val="both"/>
      </w:pPr>
      <w:r>
        <w:lastRenderedPageBreak/>
        <w:t>dobu pro předložení finančního vypořádání dotace a číslo účtu, na který mají být nepoužité peněžní prostředky vráceny,</w:t>
      </w:r>
    </w:p>
    <w:p w:rsidR="00F66C08" w:rsidRDefault="00F66C08" w:rsidP="00F66C08">
      <w:pPr>
        <w:ind w:left="1800"/>
        <w:jc w:val="both"/>
      </w:pPr>
    </w:p>
    <w:p w:rsidR="00F66C08" w:rsidRDefault="00F66C08" w:rsidP="00F66C08">
      <w:pPr>
        <w:numPr>
          <w:ilvl w:val="1"/>
          <w:numId w:val="4"/>
        </w:numPr>
        <w:jc w:val="both"/>
      </w:pPr>
      <w:r>
        <w:t>Je-li příjemcem dotace právnická osoba, povinnosti příjemce v případě přeměny nebo zrušení právnické osoby s likvidací,</w:t>
      </w:r>
    </w:p>
    <w:p w:rsidR="00F66C08" w:rsidRDefault="00F66C08" w:rsidP="00F66C08">
      <w:pPr>
        <w:ind w:left="1800"/>
        <w:jc w:val="both"/>
      </w:pPr>
    </w:p>
    <w:p w:rsidR="00F66C08" w:rsidRDefault="00F66C08" w:rsidP="00F66C08">
      <w:pPr>
        <w:numPr>
          <w:ilvl w:val="1"/>
          <w:numId w:val="4"/>
        </w:numPr>
        <w:jc w:val="both"/>
      </w:pPr>
      <w:r>
        <w:t>den podpisu smlouvy smluvními stranami a jejich podpisy.</w:t>
      </w:r>
    </w:p>
    <w:p w:rsidR="00F66C08" w:rsidRDefault="00F66C08" w:rsidP="00F66C08">
      <w:pPr>
        <w:ind w:left="1800"/>
        <w:jc w:val="both"/>
      </w:pPr>
    </w:p>
    <w:p w:rsidR="00F66C08" w:rsidRDefault="00F66C08" w:rsidP="00F66C08">
      <w:pPr>
        <w:numPr>
          <w:ilvl w:val="0"/>
          <w:numId w:val="4"/>
        </w:numPr>
        <w:jc w:val="both"/>
      </w:pPr>
      <w:r>
        <w:t>Smlouva může obsahovat další náležitosti, vždy podle podmínek jednotlivých dotačních programů.</w:t>
      </w:r>
    </w:p>
    <w:p w:rsidR="00F66C08" w:rsidRDefault="00F66C08" w:rsidP="00F66C08">
      <w:pPr>
        <w:ind w:left="1080"/>
        <w:jc w:val="both"/>
      </w:pPr>
    </w:p>
    <w:p w:rsidR="00F66C08" w:rsidRDefault="00F66C08" w:rsidP="00F66C08">
      <w:pPr>
        <w:numPr>
          <w:ilvl w:val="0"/>
          <w:numId w:val="4"/>
        </w:numPr>
        <w:jc w:val="both"/>
      </w:pPr>
      <w:r>
        <w:t>Smlouvu podepisuje osoba určená Podpisovým a kompetenčním řádem Plzeňského kraje a Krajského úřadu Plzeňského kraje.</w:t>
      </w:r>
    </w:p>
    <w:p w:rsidR="00F66C08" w:rsidRDefault="00F66C08" w:rsidP="00F66C08"/>
    <w:p w:rsidR="00F66C08" w:rsidRDefault="00F66C08" w:rsidP="00F66C08">
      <w:pPr>
        <w:ind w:left="720"/>
        <w:jc w:val="center"/>
        <w:rPr>
          <w:b/>
        </w:rPr>
      </w:pPr>
      <w:r>
        <w:rPr>
          <w:b/>
        </w:rPr>
        <w:t>VII.</w:t>
      </w:r>
    </w:p>
    <w:p w:rsidR="00F66C08" w:rsidRDefault="00F66C08" w:rsidP="00F66C08">
      <w:pPr>
        <w:ind w:left="720"/>
        <w:jc w:val="center"/>
        <w:rPr>
          <w:b/>
          <w:u w:val="single"/>
        </w:rPr>
      </w:pPr>
      <w:r>
        <w:rPr>
          <w:b/>
          <w:u w:val="single"/>
        </w:rPr>
        <w:t>KONTROLA VYUŽITÍ A VYÚČTOVÁNÍ DOTACE</w:t>
      </w:r>
    </w:p>
    <w:p w:rsidR="00F66C08" w:rsidRDefault="00F66C08" w:rsidP="00F66C08">
      <w:pPr>
        <w:ind w:left="720"/>
        <w:jc w:val="center"/>
        <w:rPr>
          <w:u w:val="single"/>
        </w:rPr>
      </w:pPr>
    </w:p>
    <w:p w:rsidR="00F66C08" w:rsidRDefault="00F66C08" w:rsidP="00F66C08">
      <w:pPr>
        <w:numPr>
          <w:ilvl w:val="0"/>
          <w:numId w:val="5"/>
        </w:numPr>
        <w:jc w:val="both"/>
      </w:pPr>
      <w:r>
        <w:t xml:space="preserve">Příjemce dotace je povinen předkládat závěrečnou, případně průběžnou zprávu, pokud tak stanoví podmínky jednotlivých programů v termínech dle uzavřené smlouvy. Závěrečnou zprávu společně s vyúčtováním dotace je příjemce povinen předložit předepsaným způsobem do termínu stanoveného v uzavřené smlouvě. </w:t>
      </w:r>
    </w:p>
    <w:p w:rsidR="00F66C08" w:rsidRDefault="00F66C08" w:rsidP="00F66C08">
      <w:pPr>
        <w:ind w:left="720"/>
        <w:jc w:val="both"/>
      </w:pPr>
    </w:p>
    <w:p w:rsidR="00F66C08" w:rsidRDefault="00F66C08" w:rsidP="00F66C08">
      <w:pPr>
        <w:numPr>
          <w:ilvl w:val="0"/>
          <w:numId w:val="5"/>
        </w:numPr>
        <w:jc w:val="both"/>
      </w:pPr>
      <w:r>
        <w:t>Nevyčerpané finanční prostředky z dotace příjemce poukáže zpět na účet kraje, v souladu se smlouvou.</w:t>
      </w:r>
    </w:p>
    <w:p w:rsidR="00F66C08" w:rsidRDefault="00F66C08" w:rsidP="00F66C08">
      <w:pPr>
        <w:jc w:val="both"/>
      </w:pPr>
    </w:p>
    <w:p w:rsidR="00F66C08" w:rsidRDefault="00F66C08" w:rsidP="00F66C08">
      <w:pPr>
        <w:numPr>
          <w:ilvl w:val="0"/>
          <w:numId w:val="5"/>
        </w:numPr>
        <w:jc w:val="both"/>
      </w:pPr>
      <w:r>
        <w:t>Kraj je oprávněn provádět kontrolu podle zákona č. 320/2001 Sb., o finanční kontrole ve veřejné správě, ve znění pozdějších předpisů.</w:t>
      </w:r>
    </w:p>
    <w:p w:rsidR="00F66C08" w:rsidRDefault="00F66C08" w:rsidP="00F66C08">
      <w:pPr>
        <w:jc w:val="both"/>
      </w:pPr>
    </w:p>
    <w:p w:rsidR="00F66C08" w:rsidRDefault="00F66C08" w:rsidP="00F66C08">
      <w:pPr>
        <w:numPr>
          <w:ilvl w:val="0"/>
          <w:numId w:val="5"/>
        </w:numPr>
        <w:jc w:val="both"/>
      </w:pPr>
      <w:r>
        <w:t>Příjemce dotace odpovídá za hospodárné použití přidělených prostředků v souladu účelem, pro které byly poskytnuty. Dále je příjemce dotace povinen vést přidělené finanční prostředky odděleně ve svém účetnictví v souladu se zákonem č. 563/1991 Sb., o účetnictví, ve znění pozdějších předpisů.</w:t>
      </w:r>
    </w:p>
    <w:p w:rsidR="00F66C08" w:rsidRDefault="00F66C08" w:rsidP="00F66C08">
      <w:pPr>
        <w:pStyle w:val="Odstavecseseznamem"/>
      </w:pPr>
    </w:p>
    <w:p w:rsidR="00F66C08" w:rsidRDefault="00F66C08" w:rsidP="00F66C08">
      <w:pPr>
        <w:numPr>
          <w:ilvl w:val="0"/>
          <w:numId w:val="5"/>
        </w:numPr>
        <w:jc w:val="both"/>
      </w:pPr>
      <w:r>
        <w:t>Zjistí-li se neplnění podmínek smlouvy, navrhne příslušný odbor nebo orgán kontroly postup směřující k nápravě, případně k vrácení prostředků dotace v souladu se smlouvou a platnými právními předpisy.</w:t>
      </w:r>
    </w:p>
    <w:p w:rsidR="00F66C08" w:rsidRDefault="00F66C08" w:rsidP="00F66C08">
      <w:pPr>
        <w:jc w:val="both"/>
      </w:pPr>
    </w:p>
    <w:p w:rsidR="00F66C08" w:rsidRDefault="00F66C08" w:rsidP="00F66C08">
      <w:pPr>
        <w:jc w:val="center"/>
        <w:rPr>
          <w:b/>
        </w:rPr>
      </w:pPr>
      <w:r>
        <w:rPr>
          <w:b/>
        </w:rPr>
        <w:t>VIII.</w:t>
      </w:r>
    </w:p>
    <w:p w:rsidR="00F66C08" w:rsidRDefault="00F66C08" w:rsidP="00F66C08">
      <w:pPr>
        <w:jc w:val="center"/>
        <w:rPr>
          <w:b/>
          <w:u w:val="single"/>
        </w:rPr>
      </w:pPr>
      <w:r>
        <w:rPr>
          <w:b/>
          <w:u w:val="single"/>
        </w:rPr>
        <w:t>ZÁVĚREČNÉ USTANOVENÍ</w:t>
      </w:r>
    </w:p>
    <w:p w:rsidR="00F66C08" w:rsidRDefault="00F66C08" w:rsidP="00F66C08">
      <w:pPr>
        <w:jc w:val="center"/>
        <w:rPr>
          <w:u w:val="single"/>
        </w:rPr>
      </w:pPr>
    </w:p>
    <w:p w:rsidR="00F66C08" w:rsidRDefault="00F66C08" w:rsidP="00F66C08">
      <w:pPr>
        <w:numPr>
          <w:ilvl w:val="0"/>
          <w:numId w:val="6"/>
        </w:numPr>
        <w:jc w:val="both"/>
      </w:pPr>
      <w:r>
        <w:t>Informace o vyhlášení programu a jeho následné realizaci budou zveřejněny na adrese www.plzensky-kraj.cz.</w:t>
      </w:r>
    </w:p>
    <w:p w:rsidR="00F66C08" w:rsidRDefault="00F66C08" w:rsidP="00F66C08">
      <w:pPr>
        <w:ind w:left="720"/>
        <w:jc w:val="both"/>
      </w:pPr>
    </w:p>
    <w:p w:rsidR="00F66C08" w:rsidRDefault="00F66C08" w:rsidP="00F66C08">
      <w:pPr>
        <w:numPr>
          <w:ilvl w:val="0"/>
          <w:numId w:val="6"/>
        </w:numPr>
        <w:jc w:val="both"/>
      </w:pPr>
      <w:r>
        <w:t>Tato Pravidla nabývají platnosti schválením Radou Plzeňského kraje.</w:t>
      </w:r>
    </w:p>
    <w:p w:rsidR="00864A43" w:rsidRDefault="00864A43">
      <w:bookmarkStart w:id="0" w:name="_GoBack"/>
      <w:bookmarkEnd w:id="0"/>
    </w:p>
    <w:sectPr w:rsidR="00864A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217A72"/>
    <w:multiLevelType w:val="hybridMultilevel"/>
    <w:tmpl w:val="7B7CB17C"/>
    <w:lvl w:ilvl="0" w:tplc="04050019">
      <w:start w:val="1"/>
      <w:numFmt w:val="lowerLetter"/>
      <w:lvlText w:val="%1."/>
      <w:lvlJc w:val="left"/>
      <w:pPr>
        <w:ind w:left="1146" w:hanging="360"/>
      </w:pPr>
    </w:lvl>
    <w:lvl w:ilvl="1" w:tplc="04050019">
      <w:start w:val="1"/>
      <w:numFmt w:val="lowerLetter"/>
      <w:lvlText w:val="%2."/>
      <w:lvlJc w:val="left"/>
      <w:pPr>
        <w:ind w:left="1866" w:hanging="360"/>
      </w:pPr>
    </w:lvl>
    <w:lvl w:ilvl="2" w:tplc="0405001B">
      <w:start w:val="1"/>
      <w:numFmt w:val="lowerRoman"/>
      <w:lvlText w:val="%3."/>
      <w:lvlJc w:val="right"/>
      <w:pPr>
        <w:ind w:left="2586" w:hanging="180"/>
      </w:pPr>
    </w:lvl>
    <w:lvl w:ilvl="3" w:tplc="0405000F">
      <w:start w:val="1"/>
      <w:numFmt w:val="decimal"/>
      <w:lvlText w:val="%4."/>
      <w:lvlJc w:val="left"/>
      <w:pPr>
        <w:ind w:left="3306" w:hanging="360"/>
      </w:pPr>
    </w:lvl>
    <w:lvl w:ilvl="4" w:tplc="04050019">
      <w:start w:val="1"/>
      <w:numFmt w:val="lowerLetter"/>
      <w:lvlText w:val="%5."/>
      <w:lvlJc w:val="left"/>
      <w:pPr>
        <w:ind w:left="4026" w:hanging="360"/>
      </w:pPr>
    </w:lvl>
    <w:lvl w:ilvl="5" w:tplc="0405001B">
      <w:start w:val="1"/>
      <w:numFmt w:val="lowerRoman"/>
      <w:lvlText w:val="%6."/>
      <w:lvlJc w:val="right"/>
      <w:pPr>
        <w:ind w:left="4746" w:hanging="180"/>
      </w:pPr>
    </w:lvl>
    <w:lvl w:ilvl="6" w:tplc="0405000F">
      <w:start w:val="1"/>
      <w:numFmt w:val="decimal"/>
      <w:lvlText w:val="%7."/>
      <w:lvlJc w:val="left"/>
      <w:pPr>
        <w:ind w:left="5466" w:hanging="360"/>
      </w:pPr>
    </w:lvl>
    <w:lvl w:ilvl="7" w:tplc="04050019">
      <w:start w:val="1"/>
      <w:numFmt w:val="lowerLetter"/>
      <w:lvlText w:val="%8."/>
      <w:lvlJc w:val="left"/>
      <w:pPr>
        <w:ind w:left="6186" w:hanging="360"/>
      </w:pPr>
    </w:lvl>
    <w:lvl w:ilvl="8" w:tplc="0405001B">
      <w:start w:val="1"/>
      <w:numFmt w:val="lowerRoman"/>
      <w:lvlText w:val="%9."/>
      <w:lvlJc w:val="right"/>
      <w:pPr>
        <w:ind w:left="6906" w:hanging="180"/>
      </w:pPr>
    </w:lvl>
  </w:abstractNum>
  <w:abstractNum w:abstractNumId="1" w15:restartNumberingAfterBreak="0">
    <w:nsid w:val="3B334F6C"/>
    <w:multiLevelType w:val="hybridMultilevel"/>
    <w:tmpl w:val="509A8BA4"/>
    <w:lvl w:ilvl="0" w:tplc="BB0658DC">
      <w:start w:val="1"/>
      <w:numFmt w:val="decimal"/>
      <w:lvlText w:val="%1."/>
      <w:lvlJc w:val="left"/>
      <w:pPr>
        <w:tabs>
          <w:tab w:val="num" w:pos="680"/>
        </w:tabs>
        <w:ind w:left="72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2" w15:restartNumberingAfterBreak="0">
    <w:nsid w:val="4CD722D3"/>
    <w:multiLevelType w:val="hybridMultilevel"/>
    <w:tmpl w:val="AB043432"/>
    <w:lvl w:ilvl="0" w:tplc="32A44948">
      <w:start w:val="1"/>
      <w:numFmt w:val="decimal"/>
      <w:lvlText w:val="%1."/>
      <w:lvlJc w:val="left"/>
      <w:pPr>
        <w:tabs>
          <w:tab w:val="num" w:pos="68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 w15:restartNumberingAfterBreak="0">
    <w:nsid w:val="4CDD0F73"/>
    <w:multiLevelType w:val="hybridMultilevel"/>
    <w:tmpl w:val="86A27852"/>
    <w:lvl w:ilvl="0" w:tplc="64AC943E">
      <w:start w:val="1"/>
      <w:numFmt w:val="decimal"/>
      <w:lvlText w:val="%1."/>
      <w:lvlJc w:val="left"/>
      <w:pPr>
        <w:tabs>
          <w:tab w:val="num" w:pos="68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 w15:restartNumberingAfterBreak="0">
    <w:nsid w:val="4F006B71"/>
    <w:multiLevelType w:val="hybridMultilevel"/>
    <w:tmpl w:val="6DD64B76"/>
    <w:lvl w:ilvl="0" w:tplc="6564295E">
      <w:start w:val="1"/>
      <w:numFmt w:val="decimal"/>
      <w:lvlText w:val="%1."/>
      <w:lvlJc w:val="left"/>
      <w:pPr>
        <w:tabs>
          <w:tab w:val="num" w:pos="680"/>
        </w:tabs>
        <w:ind w:left="720" w:hanging="360"/>
      </w:pPr>
    </w:lvl>
    <w:lvl w:ilvl="1" w:tplc="04050001">
      <w:start w:val="1"/>
      <w:numFmt w:val="bullet"/>
      <w:lvlText w:val=""/>
      <w:lvlJc w:val="left"/>
      <w:pPr>
        <w:tabs>
          <w:tab w:val="num" w:pos="1800"/>
        </w:tabs>
        <w:ind w:left="1800" w:hanging="360"/>
      </w:pPr>
      <w:rPr>
        <w:rFonts w:ascii="Symbol" w:hAnsi="Symbol" w:hint="default"/>
      </w:r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5" w15:restartNumberingAfterBreak="0">
    <w:nsid w:val="6D5777AB"/>
    <w:multiLevelType w:val="hybridMultilevel"/>
    <w:tmpl w:val="D82492C0"/>
    <w:lvl w:ilvl="0" w:tplc="0405000F">
      <w:start w:val="1"/>
      <w:numFmt w:val="decimal"/>
      <w:lvlText w:val="%1."/>
      <w:lvlJc w:val="left"/>
      <w:pPr>
        <w:tabs>
          <w:tab w:val="num" w:pos="720"/>
        </w:tabs>
        <w:ind w:left="720" w:hanging="360"/>
      </w:pPr>
    </w:lvl>
    <w:lvl w:ilvl="1" w:tplc="04050001">
      <w:start w:val="1"/>
      <w:numFmt w:val="bullet"/>
      <w:lvlText w:val=""/>
      <w:lvlJc w:val="left"/>
      <w:pPr>
        <w:tabs>
          <w:tab w:val="num" w:pos="1440"/>
        </w:tabs>
        <w:ind w:left="1440" w:hanging="360"/>
      </w:pPr>
      <w:rPr>
        <w:rFonts w:ascii="Symbol" w:hAnsi="Symbol"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C08"/>
    <w:rsid w:val="00864A43"/>
    <w:rsid w:val="00F66C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16EC0E-C392-4E27-9B80-0B7E631AF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66C08"/>
    <w:pPr>
      <w:spacing w:after="0" w:line="240" w:lineRule="auto"/>
    </w:pPr>
    <w:rPr>
      <w:rFonts w:ascii="Arial" w:eastAsia="Times New Roman" w:hAnsi="Arial" w:cs="Arial"/>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F66C08"/>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554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1141</Words>
  <Characters>6733</Characters>
  <Application>Microsoft Office Word</Application>
  <DocSecurity>0</DocSecurity>
  <Lines>56</Lines>
  <Paragraphs>15</Paragraphs>
  <ScaleCrop>false</ScaleCrop>
  <Company>Plzeňský kraj</Company>
  <LinksUpToDate>false</LinksUpToDate>
  <CharactersWithSpaces>7859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Strejcová Lucie</dc:creator>
  <cp:keywords/>
  <dc:description/>
  <cp:lastModifiedBy>Strejcová Lucie</cp:lastModifiedBy>
  <cp:revision>2</cp:revision>
  <dcterms:created xsi:type="dcterms:W3CDTF">2020-03-10T08:09:00Z</dcterms:created>
  <dcterms:modified xsi:type="dcterms:W3CDTF">2020-03-10T08:09:00Z</dcterms:modified>
</cp:coreProperties>
</file>