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514715">
        <w:rPr>
          <w:rFonts w:ascii="Arial" w:hAnsi="Arial" w:cs="Arial"/>
          <w:b/>
        </w:rPr>
        <w:t>Podpora vybudování a mode</w:t>
      </w:r>
      <w:r w:rsidR="0003002A">
        <w:rPr>
          <w:rFonts w:ascii="Arial" w:hAnsi="Arial" w:cs="Arial"/>
          <w:b/>
        </w:rPr>
        <w:t>rnizace sportovišť v roce 2018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souladu s ustanovením § 27 odst. 5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96C"/>
    <w:rsid w:val="0003002A"/>
    <w:rsid w:val="00097A6E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14715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3ABF0"/>
  <w15:docId w15:val="{D091E3F4-A53B-44B2-A3C2-5B492BEA5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162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11</cp:revision>
  <dcterms:created xsi:type="dcterms:W3CDTF">2016-01-04T08:47:00Z</dcterms:created>
  <dcterms:modified xsi:type="dcterms:W3CDTF">2018-01-02T09:06:00Z</dcterms:modified>
</cp:coreProperties>
</file>