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21D" w:rsidRDefault="000C6A82" w:rsidP="0038021D">
      <w:pPr>
        <w:pStyle w:val="Nadpis1"/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0" w:color="auto"/>
        </w:pBdr>
        <w:shd w:val="clear" w:color="auto" w:fill="E0E0E0"/>
        <w:spacing w:before="120" w:after="120"/>
        <w:jc w:val="both"/>
      </w:pPr>
      <w:r>
        <w:t>Rozšiřující p</w:t>
      </w:r>
      <w:r w:rsidR="0038021D">
        <w:t xml:space="preserve">odmínky pro zpracování projektů </w:t>
      </w:r>
      <w:r>
        <w:t>MKDS</w:t>
      </w:r>
    </w:p>
    <w:p w:rsidR="0034694B" w:rsidRDefault="0034694B" w:rsidP="0034694B">
      <w:pPr>
        <w:rPr>
          <w:lang w:eastAsia="cs-CZ"/>
        </w:rPr>
      </w:pPr>
    </w:p>
    <w:p w:rsidR="0034694B" w:rsidRPr="0038021D" w:rsidRDefault="0034694B" w:rsidP="0034694B">
      <w:pPr>
        <w:pStyle w:val="Odstavecseseznamem"/>
        <w:numPr>
          <w:ilvl w:val="0"/>
          <w:numId w:val="7"/>
        </w:numPr>
        <w:tabs>
          <w:tab w:val="left" w:pos="851"/>
        </w:tabs>
        <w:autoSpaceDE w:val="0"/>
        <w:autoSpaceDN w:val="0"/>
        <w:adjustRightInd w:val="0"/>
        <w:spacing w:before="120" w:after="120"/>
        <w:ind w:left="357" w:hanging="35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Projekty</w:t>
      </w:r>
      <w:r w:rsidRPr="0038021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MKDS musí</w:t>
      </w:r>
      <w:r w:rsidRPr="0038021D">
        <w:rPr>
          <w:rFonts w:ascii="Arial" w:hAnsi="Arial" w:cs="Arial"/>
          <w:sz w:val="24"/>
          <w:szCs w:val="24"/>
        </w:rPr>
        <w:t xml:space="preserve"> respektovat zejména</w:t>
      </w:r>
    </w:p>
    <w:p w:rsidR="0034694B" w:rsidRPr="0038021D" w:rsidRDefault="0034694B" w:rsidP="0034694B">
      <w:pPr>
        <w:numPr>
          <w:ilvl w:val="0"/>
          <w:numId w:val="10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 xml:space="preserve">platný právní řád České republiky s důrazem na zákony a další předpisy upravující oblast činnosti </w:t>
      </w:r>
      <w:r>
        <w:rPr>
          <w:rFonts w:ascii="Arial" w:hAnsi="Arial" w:cs="Arial"/>
          <w:sz w:val="24"/>
          <w:szCs w:val="24"/>
        </w:rPr>
        <w:t>Policie ČR</w:t>
      </w:r>
      <w:r w:rsidRPr="0038021D">
        <w:rPr>
          <w:rFonts w:ascii="Arial" w:hAnsi="Arial" w:cs="Arial"/>
          <w:sz w:val="24"/>
          <w:szCs w:val="24"/>
        </w:rPr>
        <w:t>, obecní policie, ochrany osobních údajů</w:t>
      </w:r>
      <w:r>
        <w:rPr>
          <w:rFonts w:ascii="Arial" w:hAnsi="Arial" w:cs="Arial"/>
          <w:sz w:val="24"/>
          <w:szCs w:val="24"/>
        </w:rPr>
        <w:t>;</w:t>
      </w:r>
    </w:p>
    <w:p w:rsidR="0034694B" w:rsidRPr="00CF5D43" w:rsidRDefault="0034694B" w:rsidP="0034694B">
      <w:pPr>
        <w:numPr>
          <w:ilvl w:val="0"/>
          <w:numId w:val="10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požadavky na technické výrobky (např. na elektrická zařízení, na elektromagnetickou kompatibilitu, na telekomunikační zařízení, na poplachové systémy, včetně</w:t>
      </w:r>
      <w:r>
        <w:rPr>
          <w:rFonts w:ascii="Arial" w:hAnsi="Arial" w:cs="Arial"/>
          <w:sz w:val="24"/>
          <w:szCs w:val="24"/>
        </w:rPr>
        <w:t xml:space="preserve"> </w:t>
      </w:r>
      <w:r w:rsidRPr="0038021D">
        <w:rPr>
          <w:rFonts w:ascii="Arial" w:hAnsi="Arial" w:cs="Arial"/>
          <w:sz w:val="24"/>
          <w:szCs w:val="24"/>
        </w:rPr>
        <w:t>technických norem).</w:t>
      </w:r>
    </w:p>
    <w:p w:rsidR="0038021D" w:rsidRPr="0038021D" w:rsidRDefault="0038021D" w:rsidP="0034694B">
      <w:pPr>
        <w:numPr>
          <w:ilvl w:val="0"/>
          <w:numId w:val="7"/>
        </w:numPr>
        <w:tabs>
          <w:tab w:val="left" w:pos="851"/>
        </w:tabs>
        <w:autoSpaceDE w:val="0"/>
        <w:autoSpaceDN w:val="0"/>
        <w:adjustRightInd w:val="0"/>
        <w:spacing w:before="120" w:after="12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 xml:space="preserve">V popisu projektů </w:t>
      </w:r>
      <w:r w:rsidR="0034694B">
        <w:rPr>
          <w:rFonts w:ascii="Arial" w:hAnsi="Arial" w:cs="Arial"/>
          <w:sz w:val="24"/>
          <w:szCs w:val="24"/>
        </w:rPr>
        <w:t>vybudování nebo rozši</w:t>
      </w:r>
      <w:r w:rsidRPr="0038021D">
        <w:rPr>
          <w:rFonts w:ascii="Arial" w:hAnsi="Arial" w:cs="Arial"/>
          <w:sz w:val="24"/>
          <w:szCs w:val="24"/>
        </w:rPr>
        <w:t>ř</w:t>
      </w:r>
      <w:r w:rsidR="0034694B">
        <w:rPr>
          <w:rFonts w:ascii="Arial" w:hAnsi="Arial" w:cs="Arial"/>
          <w:sz w:val="24"/>
          <w:szCs w:val="24"/>
        </w:rPr>
        <w:t>ová</w:t>
      </w:r>
      <w:r w:rsidRPr="0038021D">
        <w:rPr>
          <w:rFonts w:ascii="Arial" w:hAnsi="Arial" w:cs="Arial"/>
          <w:sz w:val="24"/>
          <w:szCs w:val="24"/>
        </w:rPr>
        <w:t>ní</w:t>
      </w:r>
      <w:r>
        <w:rPr>
          <w:rFonts w:ascii="Arial" w:hAnsi="Arial" w:cs="Arial"/>
          <w:sz w:val="24"/>
          <w:szCs w:val="24"/>
        </w:rPr>
        <w:t xml:space="preserve"> </w:t>
      </w:r>
      <w:r w:rsidRPr="0038021D">
        <w:rPr>
          <w:rFonts w:ascii="Arial" w:hAnsi="Arial" w:cs="Arial"/>
          <w:sz w:val="24"/>
          <w:szCs w:val="24"/>
        </w:rPr>
        <w:t>MKDS musí být</w:t>
      </w:r>
      <w:r w:rsidRPr="0038021D">
        <w:rPr>
          <w:rFonts w:ascii="Arial" w:hAnsi="Arial" w:cs="Arial"/>
          <w:bCs/>
          <w:sz w:val="24"/>
          <w:szCs w:val="24"/>
        </w:rPr>
        <w:t>,</w:t>
      </w:r>
      <w:r w:rsidRPr="0038021D">
        <w:rPr>
          <w:rFonts w:ascii="Arial" w:hAnsi="Arial" w:cs="Arial"/>
          <w:sz w:val="24"/>
          <w:szCs w:val="24"/>
        </w:rPr>
        <w:t xml:space="preserve"> kromě obvyklých náležitostí, uvedeny následující informace</w:t>
      </w:r>
    </w:p>
    <w:p w:rsidR="0038021D" w:rsidRPr="0038021D" w:rsidRDefault="0038021D" w:rsidP="0038021D">
      <w:pPr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jakým způsobem a v jakém režimu bude (je) zajištěn monit</w:t>
      </w:r>
      <w:r>
        <w:rPr>
          <w:rFonts w:ascii="Arial" w:hAnsi="Arial" w:cs="Arial"/>
          <w:sz w:val="24"/>
          <w:szCs w:val="24"/>
        </w:rPr>
        <w:t>oring kvalifikovaným operátorem;</w:t>
      </w:r>
      <w:r w:rsidRPr="0038021D">
        <w:rPr>
          <w:rFonts w:ascii="Arial" w:hAnsi="Arial" w:cs="Arial"/>
          <w:sz w:val="24"/>
          <w:szCs w:val="24"/>
        </w:rPr>
        <w:t xml:space="preserve"> </w:t>
      </w:r>
    </w:p>
    <w:p w:rsidR="0038021D" w:rsidRPr="0038021D" w:rsidRDefault="0038021D" w:rsidP="0038021D">
      <w:pPr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jakým způsobem bude (je) zajišťována obsluha a její kvalita (příslušníci Policie ČR, strážníci obecní poli</w:t>
      </w:r>
      <w:r>
        <w:rPr>
          <w:rFonts w:ascii="Arial" w:hAnsi="Arial" w:cs="Arial"/>
          <w:sz w:val="24"/>
          <w:szCs w:val="24"/>
        </w:rPr>
        <w:t>cie,</w:t>
      </w:r>
      <w:r w:rsidRPr="0038021D">
        <w:rPr>
          <w:rFonts w:ascii="Arial" w:hAnsi="Arial" w:cs="Arial"/>
          <w:sz w:val="24"/>
          <w:szCs w:val="24"/>
        </w:rPr>
        <w:t xml:space="preserve"> zp</w:t>
      </w:r>
      <w:r>
        <w:rPr>
          <w:rFonts w:ascii="Arial" w:hAnsi="Arial" w:cs="Arial"/>
          <w:sz w:val="24"/>
          <w:szCs w:val="24"/>
        </w:rPr>
        <w:t>ůsob výběru a výcviku operátorů,</w:t>
      </w:r>
      <w:r w:rsidRPr="0038021D">
        <w:rPr>
          <w:rFonts w:ascii="Arial" w:hAnsi="Arial" w:cs="Arial"/>
          <w:sz w:val="24"/>
          <w:szCs w:val="24"/>
        </w:rPr>
        <w:t xml:space="preserve"> absolvovaná</w:t>
      </w:r>
      <w:r>
        <w:rPr>
          <w:rFonts w:ascii="Arial" w:hAnsi="Arial" w:cs="Arial"/>
          <w:sz w:val="24"/>
          <w:szCs w:val="24"/>
        </w:rPr>
        <w:t xml:space="preserve"> proškolení, certifikáty apod.);</w:t>
      </w:r>
    </w:p>
    <w:p w:rsidR="0038021D" w:rsidRPr="0038021D" w:rsidRDefault="0038021D" w:rsidP="0038021D">
      <w:pPr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jakým způsobem bude (je) prováděna práce se záznamy (tvorba a evidence záznamů, doba uložených záznamů, dokumentace, předávání informací, skartace, existence vnitřních směr</w:t>
      </w:r>
      <w:r>
        <w:rPr>
          <w:rFonts w:ascii="Arial" w:hAnsi="Arial" w:cs="Arial"/>
          <w:sz w:val="24"/>
          <w:szCs w:val="24"/>
        </w:rPr>
        <w:t>nic apod.);</w:t>
      </w:r>
    </w:p>
    <w:p w:rsidR="0038021D" w:rsidRPr="0038021D" w:rsidRDefault="0038021D" w:rsidP="0038021D">
      <w:pPr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jakými opatřeními bude (je) garantováno právo na soukromí občanů při provozu MKDS (zejména ve smyslu zákona č. 101/2000 Sb., o ochraně osobních údajů, ve znění pozdějších předpisů) tj. účel monitorování, kdo bude správcem dat, ochrana soukromí, ochrana před zneužitím, možnost zablokování monitoringu, práce se záznamy, délka uchovávání záznamů apod.</w:t>
      </w:r>
      <w:r>
        <w:rPr>
          <w:rFonts w:ascii="Arial" w:hAnsi="Arial" w:cs="Arial"/>
          <w:sz w:val="24"/>
          <w:szCs w:val="24"/>
        </w:rPr>
        <w:t>;</w:t>
      </w:r>
    </w:p>
    <w:p w:rsidR="0038021D" w:rsidRPr="00CF5D43" w:rsidRDefault="0038021D" w:rsidP="00CF5D43">
      <w:pPr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jakým způsobem bude (je) zajištěno informační či jiné prop</w:t>
      </w:r>
      <w:r>
        <w:rPr>
          <w:rFonts w:ascii="Arial" w:hAnsi="Arial" w:cs="Arial"/>
          <w:sz w:val="24"/>
          <w:szCs w:val="24"/>
        </w:rPr>
        <w:t>ojení na Policii ČR</w:t>
      </w:r>
      <w:r w:rsidRPr="0038021D">
        <w:rPr>
          <w:rFonts w:ascii="Arial" w:hAnsi="Arial" w:cs="Arial"/>
          <w:sz w:val="24"/>
          <w:szCs w:val="24"/>
        </w:rPr>
        <w:t>, případně na další systémy (GIS, IZS, PCO, městský rozhlas, jiné integrované bezpečnostní systémy apod.).</w:t>
      </w:r>
    </w:p>
    <w:p w:rsidR="0038021D" w:rsidRPr="00CF5D43" w:rsidRDefault="00CF5D43" w:rsidP="0034694B">
      <w:pPr>
        <w:pStyle w:val="Odstavecseseznamem"/>
        <w:numPr>
          <w:ilvl w:val="0"/>
          <w:numId w:val="7"/>
        </w:numPr>
        <w:tabs>
          <w:tab w:val="left" w:pos="851"/>
        </w:tabs>
        <w:autoSpaceDE w:val="0"/>
        <w:autoSpaceDN w:val="0"/>
        <w:adjustRightInd w:val="0"/>
        <w:spacing w:before="120" w:after="120"/>
        <w:ind w:left="357" w:hanging="35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="0038021D" w:rsidRPr="00CF5D43">
        <w:rPr>
          <w:rFonts w:ascii="Arial" w:hAnsi="Arial" w:cs="Arial"/>
          <w:sz w:val="24"/>
          <w:szCs w:val="24"/>
        </w:rPr>
        <w:t xml:space="preserve"> projektů MKDS musí být doloženo kladné vyjádření příslušného vedoucího územního odboru Policie ČR, které</w:t>
      </w:r>
      <w:r>
        <w:rPr>
          <w:rFonts w:ascii="Arial" w:hAnsi="Arial" w:cs="Arial"/>
          <w:sz w:val="24"/>
          <w:szCs w:val="24"/>
        </w:rPr>
        <w:t xml:space="preserve"> musí obsahovat zejména</w:t>
      </w:r>
      <w:r w:rsidR="0038021D" w:rsidRPr="00CF5D43">
        <w:rPr>
          <w:rFonts w:ascii="Arial" w:hAnsi="Arial" w:cs="Arial"/>
          <w:sz w:val="24"/>
          <w:szCs w:val="24"/>
        </w:rPr>
        <w:t xml:space="preserve"> </w:t>
      </w:r>
    </w:p>
    <w:p w:rsidR="0038021D" w:rsidRPr="0038021D" w:rsidRDefault="0038021D" w:rsidP="00CF5D43">
      <w:pPr>
        <w:numPr>
          <w:ilvl w:val="0"/>
          <w:numId w:val="11"/>
        </w:numPr>
        <w:tabs>
          <w:tab w:val="left" w:pos="1418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stručné vyhodnocení dosavadního MKDS</w:t>
      </w:r>
      <w:r w:rsidR="00CF5D43">
        <w:rPr>
          <w:rFonts w:ascii="Arial" w:hAnsi="Arial" w:cs="Arial"/>
          <w:sz w:val="24"/>
          <w:szCs w:val="24"/>
        </w:rPr>
        <w:t xml:space="preserve"> z pohledu bezpečnostní situace;</w:t>
      </w:r>
    </w:p>
    <w:p w:rsidR="0038021D" w:rsidRPr="0038021D" w:rsidRDefault="0038021D" w:rsidP="00CF5D43">
      <w:pPr>
        <w:numPr>
          <w:ilvl w:val="0"/>
          <w:numId w:val="11"/>
        </w:numPr>
        <w:tabs>
          <w:tab w:val="left" w:pos="1418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popis bezpečnostního problému se zdůvodněním nutnosti řešit b</w:t>
      </w:r>
      <w:r w:rsidR="00CF5D43">
        <w:rPr>
          <w:rFonts w:ascii="Arial" w:hAnsi="Arial" w:cs="Arial"/>
          <w:sz w:val="24"/>
          <w:szCs w:val="24"/>
        </w:rPr>
        <w:t>ezpečnostní problém pomocí MKDS;</w:t>
      </w:r>
    </w:p>
    <w:p w:rsidR="0038021D" w:rsidRPr="0038021D" w:rsidRDefault="0038021D" w:rsidP="00CF5D43">
      <w:pPr>
        <w:numPr>
          <w:ilvl w:val="0"/>
          <w:numId w:val="11"/>
        </w:numPr>
        <w:tabs>
          <w:tab w:val="left" w:pos="1418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Arial" w:hAnsi="Arial" w:cs="Arial"/>
          <w:sz w:val="24"/>
          <w:szCs w:val="24"/>
        </w:rPr>
      </w:pPr>
      <w:r w:rsidRPr="0038021D">
        <w:rPr>
          <w:rFonts w:ascii="Arial" w:hAnsi="Arial" w:cs="Arial"/>
          <w:sz w:val="24"/>
          <w:szCs w:val="24"/>
        </w:rPr>
        <w:t>zdůvodnění e</w:t>
      </w:r>
      <w:r w:rsidR="00CF5D43">
        <w:rPr>
          <w:rFonts w:ascii="Arial" w:hAnsi="Arial" w:cs="Arial"/>
          <w:sz w:val="24"/>
          <w:szCs w:val="24"/>
        </w:rPr>
        <w:t>fektivity navrhovaného postupu.</w:t>
      </w:r>
    </w:p>
    <w:p w:rsidR="0038021D" w:rsidRPr="0034694B" w:rsidRDefault="00CF5D43" w:rsidP="0034694B">
      <w:pPr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before="120" w:after="120" w:line="240" w:lineRule="auto"/>
        <w:ind w:left="426" w:hanging="426"/>
        <w:jc w:val="both"/>
        <w:rPr>
          <w:sz w:val="24"/>
          <w:szCs w:val="24"/>
        </w:rPr>
      </w:pPr>
      <w:r w:rsidRPr="0034694B">
        <w:rPr>
          <w:rFonts w:ascii="Arial" w:hAnsi="Arial" w:cs="Arial"/>
          <w:sz w:val="24"/>
          <w:szCs w:val="24"/>
        </w:rPr>
        <w:t>U projektů</w:t>
      </w:r>
      <w:r w:rsidR="0038021D" w:rsidRPr="0034694B">
        <w:rPr>
          <w:rFonts w:ascii="Arial" w:hAnsi="Arial" w:cs="Arial"/>
          <w:sz w:val="24"/>
          <w:szCs w:val="24"/>
        </w:rPr>
        <w:t xml:space="preserve"> MKDS musí být doloženo písemné stanovisko odboru technické ochrany Krajského ředitelství policie Plzeňského kraje k navrhovanému technickému řešení projektu. </w:t>
      </w:r>
    </w:p>
    <w:p w:rsidR="0034694B" w:rsidRPr="0034694B" w:rsidRDefault="0034694B" w:rsidP="0034694B">
      <w:pPr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before="120" w:after="120" w:line="240" w:lineRule="auto"/>
        <w:ind w:left="426" w:hanging="426"/>
        <w:jc w:val="both"/>
        <w:rPr>
          <w:sz w:val="24"/>
          <w:szCs w:val="24"/>
        </w:rPr>
      </w:pPr>
      <w:r w:rsidRPr="0034694B">
        <w:rPr>
          <w:rFonts w:ascii="Arial" w:hAnsi="Arial" w:cs="Arial"/>
          <w:sz w:val="24"/>
          <w:szCs w:val="24"/>
        </w:rPr>
        <w:t>Projekty, ve kterých se na základě veřejnoprávní smlouvy mezi obcí a Policií ČR stane uživatelem kamerového systému Policie České republiky, musí jednoznačně vymezit odpovědnost za úhradu nákladů spojených s provozem MKDS (např. údržba, opravy, energie).</w:t>
      </w:r>
    </w:p>
    <w:sectPr w:rsidR="0034694B" w:rsidRPr="0034694B" w:rsidSect="000162D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226A" w:rsidRDefault="00D8226A" w:rsidP="0038021D">
      <w:pPr>
        <w:spacing w:after="0" w:line="240" w:lineRule="auto"/>
      </w:pPr>
      <w:r>
        <w:separator/>
      </w:r>
    </w:p>
  </w:endnote>
  <w:endnote w:type="continuationSeparator" w:id="0">
    <w:p w:rsidR="00D8226A" w:rsidRDefault="00D8226A" w:rsidP="00380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226A" w:rsidRDefault="00D8226A" w:rsidP="0038021D">
      <w:pPr>
        <w:spacing w:after="0" w:line="240" w:lineRule="auto"/>
      </w:pPr>
      <w:r>
        <w:separator/>
      </w:r>
    </w:p>
  </w:footnote>
  <w:footnote w:type="continuationSeparator" w:id="0">
    <w:p w:rsidR="00D8226A" w:rsidRDefault="00D8226A" w:rsidP="003802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021D" w:rsidRPr="0038021D" w:rsidRDefault="0038021D" w:rsidP="0038021D">
    <w:pPr>
      <w:pStyle w:val="Zhlav"/>
      <w:ind w:left="-142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>Příloha č. 1 k Pravidlům</w:t>
    </w:r>
    <w:r w:rsidRPr="0038021D">
      <w:rPr>
        <w:rFonts w:ascii="Arial" w:hAnsi="Arial" w:cs="Arial"/>
        <w:b/>
        <w:sz w:val="24"/>
        <w:szCs w:val="24"/>
      </w:rPr>
      <w:t xml:space="preserve"> poskytování dotací v rámci dotačního titul</w:t>
    </w:r>
    <w:r>
      <w:rPr>
        <w:rFonts w:ascii="Arial" w:hAnsi="Arial" w:cs="Arial"/>
        <w:b/>
        <w:sz w:val="24"/>
        <w:szCs w:val="24"/>
      </w:rPr>
      <w:t xml:space="preserve">u </w:t>
    </w:r>
    <w:r w:rsidRPr="0038021D">
      <w:rPr>
        <w:rFonts w:ascii="Arial" w:hAnsi="Arial" w:cs="Arial"/>
        <w:b/>
        <w:sz w:val="24"/>
        <w:szCs w:val="24"/>
      </w:rPr>
      <w:t>Plzeňský kraj – bezpečný kraj a prevence kriminality pro rok 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92CE7"/>
    <w:multiLevelType w:val="hybridMultilevel"/>
    <w:tmpl w:val="BDB4236C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8302386"/>
    <w:multiLevelType w:val="hybridMultilevel"/>
    <w:tmpl w:val="F6969722"/>
    <w:lvl w:ilvl="0" w:tplc="BD8E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4928EA"/>
    <w:multiLevelType w:val="hybridMultilevel"/>
    <w:tmpl w:val="24D8E1A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202EFB"/>
    <w:multiLevelType w:val="hybridMultilevel"/>
    <w:tmpl w:val="24FC57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9E31B0"/>
    <w:multiLevelType w:val="hybridMultilevel"/>
    <w:tmpl w:val="F99EDFFE"/>
    <w:lvl w:ilvl="0" w:tplc="BD8E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752B01"/>
    <w:multiLevelType w:val="hybridMultilevel"/>
    <w:tmpl w:val="13806FB4"/>
    <w:lvl w:ilvl="0" w:tplc="BD8E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D27E9F"/>
    <w:multiLevelType w:val="hybridMultilevel"/>
    <w:tmpl w:val="F65818A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F8C5034"/>
    <w:multiLevelType w:val="hybridMultilevel"/>
    <w:tmpl w:val="7CE4CBDC"/>
    <w:lvl w:ilvl="0" w:tplc="58228A4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3C1EBD"/>
    <w:multiLevelType w:val="hybridMultilevel"/>
    <w:tmpl w:val="E7F8BD92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DF64CE3"/>
    <w:multiLevelType w:val="hybridMultilevel"/>
    <w:tmpl w:val="D940ED3C"/>
    <w:lvl w:ilvl="0" w:tplc="0405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0">
    <w:nsid w:val="713B420F"/>
    <w:multiLevelType w:val="hybridMultilevel"/>
    <w:tmpl w:val="DC58DD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DFE49BE"/>
    <w:multiLevelType w:val="hybridMultilevel"/>
    <w:tmpl w:val="89B8F054"/>
    <w:lvl w:ilvl="0" w:tplc="BD8E7BA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9"/>
  </w:num>
  <w:num w:numId="4">
    <w:abstractNumId w:val="8"/>
  </w:num>
  <w:num w:numId="5">
    <w:abstractNumId w:val="2"/>
  </w:num>
  <w:num w:numId="6">
    <w:abstractNumId w:val="6"/>
  </w:num>
  <w:num w:numId="7">
    <w:abstractNumId w:val="7"/>
  </w:num>
  <w:num w:numId="8">
    <w:abstractNumId w:val="11"/>
  </w:num>
  <w:num w:numId="9">
    <w:abstractNumId w:val="1"/>
  </w:num>
  <w:num w:numId="10">
    <w:abstractNumId w:val="4"/>
  </w:num>
  <w:num w:numId="11">
    <w:abstractNumId w:val="5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021D"/>
    <w:rsid w:val="000162DE"/>
    <w:rsid w:val="00091207"/>
    <w:rsid w:val="000C6A82"/>
    <w:rsid w:val="0034694B"/>
    <w:rsid w:val="0038021D"/>
    <w:rsid w:val="004F7EF3"/>
    <w:rsid w:val="00B572BF"/>
    <w:rsid w:val="00CF5D43"/>
    <w:rsid w:val="00D822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162DE"/>
  </w:style>
  <w:style w:type="paragraph" w:styleId="Nadpis1">
    <w:name w:val="heading 1"/>
    <w:basedOn w:val="Normln"/>
    <w:next w:val="Normln"/>
    <w:link w:val="Nadpis1Char"/>
    <w:qFormat/>
    <w:rsid w:val="0038021D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8021D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3802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38021D"/>
  </w:style>
  <w:style w:type="paragraph" w:styleId="Zpat">
    <w:name w:val="footer"/>
    <w:basedOn w:val="Normln"/>
    <w:link w:val="ZpatChar"/>
    <w:uiPriority w:val="99"/>
    <w:semiHidden/>
    <w:unhideWhenUsed/>
    <w:rsid w:val="003802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38021D"/>
  </w:style>
  <w:style w:type="paragraph" w:styleId="Odstavecseseznamem">
    <w:name w:val="List Paragraph"/>
    <w:basedOn w:val="Normln"/>
    <w:uiPriority w:val="34"/>
    <w:qFormat/>
    <w:rsid w:val="003802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333</Words>
  <Characters>1968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hajsman</dc:creator>
  <cp:lastModifiedBy>Ivan Kraus</cp:lastModifiedBy>
  <cp:revision>2</cp:revision>
  <dcterms:created xsi:type="dcterms:W3CDTF">2015-01-08T07:50:00Z</dcterms:created>
  <dcterms:modified xsi:type="dcterms:W3CDTF">2015-01-08T07:50:00Z</dcterms:modified>
</cp:coreProperties>
</file>